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附件3：</w:t>
      </w:r>
    </w:p>
    <w:p>
      <w:pPr>
        <w:spacing w:line="360" w:lineRule="auto"/>
        <w:jc w:val="both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中国海洋大学成人高等教育本科毕业论文（设计）工作管理规定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是成人高等教育本科教学的重要组成部分，是针对某一课题进行分析和总结最后形成自己的研究成果的过程。毕业论文（设计）的质量也是衡量成人高等教育教学水平、人才培养质量以及学生毕业与学位资格认证的重要依据。为加强我校成人教育本科毕业论文（设计）工作的管理，特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毕业论文（设计）的基本要求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办学单位（院系、函授站、教学点）要充分重视成人教育毕业论文（设计）工作，加强领导和管理。要求学生运用所学基础理论、基本技能和专业知识，进行与本专业相关的课题研究（工程设计），提高发现问题、分析问题和解决问题的能力，加强科学研究方法（工程设计）的训练。培养学生正确的研究思路、理论联系实际的工作作风和严肃认真的科学态度，培养学生提出问题、调查研究、查阅文献资料、处理实验数据、使用现代信息技术、语言文字表达、撰写科学论文以及解决一般管理、生产或工程实际问题等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指导教师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、指导教师应由中级及以上职称的教师担任。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、指导教师负责制定毕业论文（设计）任务书，并确定毕业论文（设计）工作进度。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、指导教师负责检查学生毕业论文（设计）的进展情况，记录检查结果，作为指导教师评定学生毕业论文（设计）成绩的依据。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、每名指导教师所带毕业论文（设计）的人数原则上不超过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选题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、毕业论文（设计）的选题必须符合本专业培养目标要求，使学生得到比较全面的素质、能力训练。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、选题应与社会、生产、科研等实际任务相结合，难易适中，有一定的创新性。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、原则上一人一题。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、选题一般先由学生申报，指导教师确定选题后向所在办学单位申报，经审定后向学生公布；选题公布时间应早于正常毕业时间三个月以上。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对学生的基本要求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学生在毕业论文（设计）期间应努力学习，刻苦钻研，勤于实践，敢于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创新，虚心接受教师和专业技术人员的指导。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、学生在毕业论文（设计）期间应主动加强学术道德规范、知识产权法规等方面的修养，做到诚实守信。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（五）答辩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、毕业论文（设计）完成后须经指导教师评阅。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、各办学单位依据具体情况组成若干答辩小组，负责组织本单位毕业论文（设计）的答辩工作。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、答辩小组由</w:t>
      </w:r>
      <w:r>
        <w:rPr>
          <w:rFonts w:ascii="宋体" w:hAnsi="宋体" w:cs="宋体"/>
          <w:color w:val="000000"/>
          <w:kern w:val="0"/>
          <w:sz w:val="28"/>
          <w:szCs w:val="28"/>
        </w:rPr>
        <w:t>3-5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名学术水平较高、工作认真负责的讲师以上的教师担任。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、各答辩小组评定答辩成绩，写出答辩评语，并结合指导教师给出的成绩和评语，评定学生毕业论文（设计）的总成绩。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、有下述情形之一的论文，不得参加答辩：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）毕业论文（设计）的指导教师评阅成绩低于</w:t>
      </w:r>
      <w:r>
        <w:rPr>
          <w:rFonts w:ascii="宋体" w:hAnsi="宋体" w:cs="宋体"/>
          <w:color w:val="000000"/>
          <w:kern w:val="0"/>
          <w:sz w:val="28"/>
          <w:szCs w:val="28"/>
        </w:rPr>
        <w:t>60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分；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）有抄袭、剽窃行为；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 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）未按撰写规范撰写毕业论文（设计）。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baseline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（六）成绩评定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填写《成人高等教育本科毕业论文（设计）成绩登记表》。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、总成绩</w:t>
      </w:r>
      <w:r>
        <w:rPr>
          <w:rFonts w:ascii="宋体" w:hAnsi="宋体" w:cs="宋体"/>
          <w:color w:val="000000"/>
          <w:kern w:val="0"/>
          <w:sz w:val="28"/>
          <w:szCs w:val="28"/>
        </w:rPr>
        <w:t>=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指导教师评分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*50%+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答辩委员会评分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、毕业论文（设计）的成绩评定，采用五级记分制，即优秀、良好、中等、及格和不及格。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、毕业论文（设计）成绩不及格者，缓期毕业。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baseline"/>
        <w:outlineLvl w:val="9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（七）毕业论文（设计）撰写规范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毕业论文（设计）的格式及装订等要求，遵照《中国海洋大学成人高等教育本科毕业论文（设计）撰写规范》以及《</w:t>
      </w:r>
      <w:r>
        <w:rPr>
          <w:rFonts w:hint="eastAsia" w:ascii="宋体"/>
          <w:color w:val="000000"/>
          <w:sz w:val="28"/>
          <w:szCs w:val="28"/>
        </w:rPr>
        <w:t>成人高等教育本科毕业论文（设计）封面》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baseline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存档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baseline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毕业论文（设计）工作结束后，所有的毕业论文（设计）资料由各办学单位整理归档。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baseline"/>
        <w:outlineLvl w:val="9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附则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、本规定由继续教育学院负责解释。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0" w:firstLineChars="250"/>
        <w:jc w:val="left"/>
        <w:textAlignment w:val="baseline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</w:t>
      </w:r>
      <w:r>
        <w:rPr>
          <w:rFonts w:hint="eastAsia" w:ascii="宋体" w:hAnsi="宋体" w:cs="宋体"/>
          <w:color w:val="000000"/>
          <w:sz w:val="28"/>
          <w:szCs w:val="28"/>
        </w:rPr>
        <w:t>自公布之日施行。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0AC4"/>
    <w:multiLevelType w:val="singleLevel"/>
    <w:tmpl w:val="58180AC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8184D40"/>
    <w:multiLevelType w:val="singleLevel"/>
    <w:tmpl w:val="58184D40"/>
    <w:lvl w:ilvl="0" w:tentative="0">
      <w:start w:val="8"/>
      <w:numFmt w:val="chineseCounting"/>
      <w:suff w:val="nothing"/>
      <w:lvlText w:val="（%1）"/>
      <w:lvlJc w:val="left"/>
    </w:lvl>
  </w:abstractNum>
  <w:abstractNum w:abstractNumId="2">
    <w:nsid w:val="58184D64"/>
    <w:multiLevelType w:val="singleLevel"/>
    <w:tmpl w:val="58184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1DF3"/>
    <w:rsid w:val="0C2E1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2016-11-03T03:31:00Z</dcterms:created>
  <dc:creator>Administrator</dc:creator>
  <cp:lastModifiedBy>Administrator</cp:lastModifiedBy>
  <dcterms:modified xsi:type="dcterms:W3CDTF">2016-11-03T03:31:14Z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